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ADATKEZELÉSI TÁJÉKOZTATÓ</w:t>
      </w:r>
    </w:p>
    <w:p w:rsidR="00000000" w:rsidDel="00000000" w:rsidP="00000000" w:rsidRDefault="00000000" w:rsidRPr="00000000" w14:paraId="00000002">
      <w:pPr>
        <w:rPr/>
      </w:pPr>
      <w:r w:rsidDel="00000000" w:rsidR="00000000" w:rsidRPr="00000000">
        <w:rPr>
          <w:sz w:val="24"/>
          <w:szCs w:val="24"/>
          <w:rtl w:val="0"/>
        </w:rPr>
        <w:t xml:space="preserve">Az Erzsébetváros Fejlesztési és Beruházási Kft. (székhelye: 1076 Budapest, Garay utca 5., a továbbiakban: “Adatkezelő”) a jelen Tájékoztatóban tájékoztatja az érintetteket a tevékenységével összefüggő – köztük az efebe.hu weboldallal (“Weboldal”) kapcsolatban történő – adatkezeléséről.</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Az Adatkezelő a tudomására jutó személyes adatokat mindenkor az Európai Parlament és a Tanács (EU) 2016/679 Rendeletének (GDPR), az információs önrendelkezési jogról és az információszabadságról szóló 2011. évi CXII. törvénynek (Infotv.), a Polgári Törvénykönyvről szóló 2013. évi V. törvénynek (Ptk.), a gazdasági reklámtevékenység alapvető feltételeiről és egyes korlátairól szóló 2008. évi XLVIII. törvénynek, az elektronikus kereskedelmi szolgáltatások, valamint az információs társadalommal összefüggő szolgáltatások egyes kérdéseiről szóló 2001. évi CVIII. törvénynek, az Európai Unió adatvédelmi reformjának végrehajtása érdekében szükséges törvénymódosításokról 2019. évi XXXIV. törvénynek, és a jelen Tájékoztatóban foglaltaknak megfelelően, kizárólag az adatkezeléssel elérendő célhoz elengedhetetlenül szükséges mértékben kezeli.</w:t>
      </w:r>
    </w:p>
    <w:p w:rsidR="00000000" w:rsidDel="00000000" w:rsidP="00000000" w:rsidRDefault="00000000" w:rsidRPr="00000000" w14:paraId="00000004">
      <w:pPr>
        <w:rPr/>
      </w:pPr>
      <w:r w:rsidDel="00000000" w:rsidR="00000000" w:rsidRPr="00000000">
        <w:rPr>
          <w:rtl w:val="0"/>
        </w:rPr>
        <w:t xml:space="preserve">Az Adatkezelő fenntartja magának a jogot a jelen Tájékoztató rendelkezéseinek megváltoztatására. A módosításokról az Adatkezelő a Weboldalon rövid felhívás útján vagy változás jellegétől függően közvetlenül értesíti az érintetteket. Amennyiben az érintett a tájékoztatást követően továbbra is igénybe veszi az Adatkezelő szolgáltatásait, az a Tájékoztató módosított rendelkezései elfogadásának minősül.</w:t>
      </w:r>
    </w:p>
    <w:p w:rsidR="00000000" w:rsidDel="00000000" w:rsidP="00000000" w:rsidRDefault="00000000" w:rsidRPr="00000000" w14:paraId="00000005">
      <w:pPr>
        <w:rPr/>
      </w:pPr>
      <w:r w:rsidDel="00000000" w:rsidR="00000000" w:rsidRPr="00000000">
        <w:rPr>
          <w:rtl w:val="0"/>
        </w:rPr>
        <w:t xml:space="preserve">A jelen Tájékoztató nem terjed ki olyan honlapok adatkezelésére, melyekre a Weboldalon elhelyezett hivatkozás vezet, valamint az olyan személyek adatkezelésére, amelyeknek az Adatkezelő a személyes adatokat továbbítja.</w:t>
      </w:r>
    </w:p>
    <w:p w:rsidR="00000000" w:rsidDel="00000000" w:rsidP="00000000" w:rsidRDefault="00000000" w:rsidRPr="00000000" w14:paraId="00000006">
      <w:pPr>
        <w:rPr/>
      </w:pPr>
      <w:r w:rsidDel="00000000" w:rsidR="00000000" w:rsidRPr="00000000">
        <w:rPr>
          <w:rtl w:val="0"/>
        </w:rPr>
        <w:t xml:space="preserve">Az Adatkezelő a jelen Tájékoztatónak megfelelően kezeli a közvetlenül az érintettektől gyűjtött és a más adatkezelőktől kapott személyes adatokat is.</w:t>
      </w:r>
    </w:p>
    <w:p w:rsidR="00000000" w:rsidDel="00000000" w:rsidP="00000000" w:rsidRDefault="00000000" w:rsidRPr="00000000" w14:paraId="00000007">
      <w:pPr>
        <w:rPr/>
      </w:pPr>
      <w:r w:rsidDel="00000000" w:rsidR="00000000" w:rsidRPr="00000000">
        <w:rPr>
          <w:rtl w:val="0"/>
        </w:rPr>
        <w:t xml:space="preserve">A jelen Tájékoztatóban használt fogalmak jelentése mindenkor megegyezik a kifejezésnek a GDPR-ban meghatározott fogalmával.</w:t>
      </w:r>
    </w:p>
    <w:p w:rsidR="00000000" w:rsidDel="00000000" w:rsidP="00000000" w:rsidRDefault="00000000" w:rsidRPr="00000000" w14:paraId="00000008">
      <w:pPr>
        <w:rPr/>
      </w:pPr>
      <w:r w:rsidDel="00000000" w:rsidR="00000000" w:rsidRPr="00000000">
        <w:rPr>
          <w:rtl w:val="0"/>
        </w:rPr>
        <w:t xml:space="preserve">Ennek megfelelően az alábbi fogalmak a következő jelentésekkel bírnak:</w:t>
      </w:r>
    </w:p>
    <w:p w:rsidR="00000000" w:rsidDel="00000000" w:rsidP="00000000" w:rsidRDefault="00000000" w:rsidRPr="00000000" w14:paraId="00000009">
      <w:pPr>
        <w:rPr/>
      </w:pPr>
      <w:r w:rsidDel="00000000" w:rsidR="00000000" w:rsidRPr="00000000">
        <w:rPr>
          <w:rtl w:val="0"/>
        </w:rPr>
        <w:t xml:space="preserve">A személyes adat fogalma alatt értendő az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A személyes adat az adatkezelés során mindaddig megőrzi e minőségét, amíg az adott információ alapján a természetes személy azonosítható. </w:t>
      </w:r>
    </w:p>
    <w:p w:rsidR="00000000" w:rsidDel="00000000" w:rsidP="00000000" w:rsidRDefault="00000000" w:rsidRPr="00000000" w14:paraId="0000000A">
      <w:pPr>
        <w:rPr/>
      </w:pPr>
      <w:r w:rsidDel="00000000" w:rsidR="00000000" w:rsidRPr="00000000">
        <w:rPr>
          <w:rtl w:val="0"/>
        </w:rPr>
        <w:t xml:space="preserve">Adatkezelésnek minősül a személyes adatokon vagy adatállományban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000000" w:rsidDel="00000000" w:rsidP="00000000" w:rsidRDefault="00000000" w:rsidRPr="00000000" w14:paraId="0000000B">
      <w:pPr>
        <w:rPr/>
      </w:pPr>
      <w:r w:rsidDel="00000000" w:rsidR="00000000" w:rsidRPr="00000000">
        <w:rPr>
          <w:rtl w:val="0"/>
        </w:rPr>
        <w:t xml:space="preserve">Adatkezelő az a természetes vagy jogi személy, közhatalmi szerv, ügynökség vagy bármely egyéb szerv, amely a személyes adatok kezelésének céljait és eszközeit önállóan vagy másokkal együtt meghatározza.</w:t>
      </w:r>
    </w:p>
    <w:p w:rsidR="00000000" w:rsidDel="00000000" w:rsidP="00000000" w:rsidRDefault="00000000" w:rsidRPr="00000000" w14:paraId="0000000C">
      <w:pPr>
        <w:rPr/>
      </w:pPr>
      <w:r w:rsidDel="00000000" w:rsidR="00000000" w:rsidRPr="00000000">
        <w:rPr>
          <w:rtl w:val="0"/>
        </w:rPr>
        <w:t xml:space="preserve">Adatfeldolgozó az a természetes vagy jogi személy, közhatalmi szerv, ügynökség vagy bármely egyéb szerv, amely az adatkezelő nevében személyes adatokat kezel.</w:t>
      </w:r>
    </w:p>
    <w:p w:rsidR="00000000" w:rsidDel="00000000" w:rsidP="00000000" w:rsidRDefault="00000000" w:rsidRPr="00000000" w14:paraId="0000000D">
      <w:pPr>
        <w:pStyle w:val="Heading1"/>
        <w:rPr>
          <w:sz w:val="24"/>
          <w:szCs w:val="24"/>
        </w:rPr>
      </w:pPr>
      <w:r w:rsidDel="00000000" w:rsidR="00000000" w:rsidRPr="00000000">
        <w:rPr>
          <w:sz w:val="24"/>
          <w:szCs w:val="24"/>
          <w:rtl w:val="0"/>
        </w:rPr>
        <w:t xml:space="preserve">I. Az Adatkezelő adatai</w:t>
      </w:r>
    </w:p>
    <w:p w:rsidR="00000000" w:rsidDel="00000000" w:rsidP="00000000" w:rsidRDefault="00000000" w:rsidRPr="00000000" w14:paraId="0000000E">
      <w:pPr>
        <w:spacing w:after="0" w:lineRule="auto"/>
        <w:rPr/>
      </w:pPr>
      <w:r w:rsidDel="00000000" w:rsidR="00000000" w:rsidRPr="00000000">
        <w:rPr>
          <w:rtl w:val="0"/>
        </w:rPr>
        <w:t xml:space="preserve">Neve: Erzsébetváros Fejlesztési és Beruházási Kft</w:t>
      </w:r>
    </w:p>
    <w:p w:rsidR="00000000" w:rsidDel="00000000" w:rsidP="00000000" w:rsidRDefault="00000000" w:rsidRPr="00000000" w14:paraId="0000000F">
      <w:pPr>
        <w:spacing w:after="0" w:lineRule="auto"/>
        <w:rPr/>
      </w:pPr>
      <w:r w:rsidDel="00000000" w:rsidR="00000000" w:rsidRPr="00000000">
        <w:rPr>
          <w:rtl w:val="0"/>
        </w:rPr>
        <w:t xml:space="preserve">Székhelye: 1076 Budapest, Garay utca 5., I em. /119.</w:t>
      </w:r>
    </w:p>
    <w:p w:rsidR="00000000" w:rsidDel="00000000" w:rsidP="00000000" w:rsidRDefault="00000000" w:rsidRPr="00000000" w14:paraId="00000010">
      <w:pPr>
        <w:spacing w:after="0" w:lineRule="auto"/>
        <w:rPr/>
      </w:pPr>
      <w:r w:rsidDel="00000000" w:rsidR="00000000" w:rsidRPr="00000000">
        <w:rPr>
          <w:rtl w:val="0"/>
        </w:rPr>
        <w:t xml:space="preserve">Elérhetősége: info@efebe.hu</w:t>
      </w:r>
    </w:p>
    <w:p w:rsidR="00000000" w:rsidDel="00000000" w:rsidP="00000000" w:rsidRDefault="00000000" w:rsidRPr="00000000" w14:paraId="00000011">
      <w:pPr>
        <w:spacing w:after="0" w:lineRule="auto"/>
        <w:rPr/>
      </w:pPr>
      <w:r w:rsidDel="00000000" w:rsidR="00000000" w:rsidRPr="00000000">
        <w:rPr>
          <w:rtl w:val="0"/>
        </w:rPr>
        <w:t xml:space="preserve">Adószáma: 10740398-2-42</w:t>
      </w:r>
    </w:p>
    <w:p w:rsidR="00000000" w:rsidDel="00000000" w:rsidP="00000000" w:rsidRDefault="00000000" w:rsidRPr="00000000" w14:paraId="00000012">
      <w:pPr>
        <w:spacing w:after="0" w:lineRule="auto"/>
        <w:rPr/>
      </w:pPr>
      <w:r w:rsidDel="00000000" w:rsidR="00000000" w:rsidRPr="00000000">
        <w:rPr>
          <w:rtl w:val="0"/>
        </w:rPr>
        <w:t xml:space="preserve">Képviseli: Nagy Zoltán</w:t>
      </w:r>
    </w:p>
    <w:p w:rsidR="00000000" w:rsidDel="00000000" w:rsidP="00000000" w:rsidRDefault="00000000" w:rsidRPr="00000000" w14:paraId="00000013">
      <w:pPr>
        <w:spacing w:after="0" w:lineRule="auto"/>
        <w:rPr/>
      </w:pPr>
      <w:r w:rsidDel="00000000" w:rsidR="00000000" w:rsidRPr="00000000">
        <w:rPr>
          <w:rtl w:val="0"/>
        </w:rPr>
        <w:t xml:space="preserve">Adatvédelmi felelős: Nagy Ildikó</w:t>
      </w:r>
    </w:p>
    <w:p w:rsidR="00000000" w:rsidDel="00000000" w:rsidP="00000000" w:rsidRDefault="00000000" w:rsidRPr="00000000" w14:paraId="00000014">
      <w:pPr>
        <w:rPr/>
      </w:pPr>
      <w:r w:rsidDel="00000000" w:rsidR="00000000" w:rsidRPr="00000000">
        <w:rPr>
          <w:rtl w:val="0"/>
        </w:rPr>
        <w:t xml:space="preserve">Elérhetősége: nagy.ildiko@efebe.hu</w:t>
      </w:r>
    </w:p>
    <w:p w:rsidR="00000000" w:rsidDel="00000000" w:rsidP="00000000" w:rsidRDefault="00000000" w:rsidRPr="00000000" w14:paraId="00000015">
      <w:pPr>
        <w:pStyle w:val="Heading1"/>
        <w:rPr>
          <w:sz w:val="24"/>
          <w:szCs w:val="24"/>
        </w:rPr>
      </w:pPr>
      <w:r w:rsidDel="00000000" w:rsidR="00000000" w:rsidRPr="00000000">
        <w:rPr>
          <w:sz w:val="24"/>
          <w:szCs w:val="24"/>
          <w:rtl w:val="0"/>
        </w:rPr>
        <w:t xml:space="preserve">II. Az Adatkezelő által kezelt személyes adatok tárolása</w:t>
      </w:r>
    </w:p>
    <w:p w:rsidR="00000000" w:rsidDel="00000000" w:rsidP="00000000" w:rsidRDefault="00000000" w:rsidRPr="00000000" w14:paraId="00000016">
      <w:pPr>
        <w:rPr/>
      </w:pPr>
      <w:r w:rsidDel="00000000" w:rsidR="00000000" w:rsidRPr="00000000">
        <w:rPr>
          <w:rtl w:val="0"/>
        </w:rPr>
        <w:t xml:space="preserve">Az Adatkezelő az általa kezelt személyes adatokat az alábbi tárhely-szolgáltató szerverein tárolja:</w:t>
      </w:r>
    </w:p>
    <w:p w:rsidR="00000000" w:rsidDel="00000000" w:rsidP="00000000" w:rsidRDefault="00000000" w:rsidRPr="00000000" w14:paraId="00000017">
      <w:pPr>
        <w:spacing w:after="0" w:lineRule="auto"/>
        <w:rPr/>
      </w:pPr>
      <w:r w:rsidDel="00000000" w:rsidR="00000000" w:rsidRPr="00000000">
        <w:rPr>
          <w:rtl w:val="0"/>
        </w:rPr>
        <w:t xml:space="preserve">A tárhely-szolgáltató neve: Elysium Global Kft.</w:t>
      </w:r>
    </w:p>
    <w:p w:rsidR="00000000" w:rsidDel="00000000" w:rsidP="00000000" w:rsidRDefault="00000000" w:rsidRPr="00000000" w14:paraId="00000018">
      <w:pPr>
        <w:spacing w:after="0" w:lineRule="auto"/>
        <w:rPr/>
      </w:pPr>
      <w:r w:rsidDel="00000000" w:rsidR="00000000" w:rsidRPr="00000000">
        <w:rPr>
          <w:rtl w:val="0"/>
        </w:rPr>
        <w:t xml:space="preserve">A tárhely-szolgáltató címe: 1141 Budapest, Komócsy u. 5-7.</w:t>
      </w:r>
    </w:p>
    <w:p w:rsidR="00000000" w:rsidDel="00000000" w:rsidP="00000000" w:rsidRDefault="00000000" w:rsidRPr="00000000" w14:paraId="00000019">
      <w:pPr>
        <w:spacing w:after="0" w:lineRule="auto"/>
        <w:rPr/>
      </w:pPr>
      <w:r w:rsidDel="00000000" w:rsidR="00000000" w:rsidRPr="00000000">
        <w:rPr>
          <w:rtl w:val="0"/>
        </w:rPr>
        <w:t xml:space="preserve">A tárhely-szolgáltató e-mail címe: kozossegmarketing@gmail.com</w:t>
      </w:r>
    </w:p>
    <w:p w:rsidR="00000000" w:rsidDel="00000000" w:rsidP="00000000" w:rsidRDefault="00000000" w:rsidRPr="00000000" w14:paraId="0000001A">
      <w:pPr>
        <w:pStyle w:val="Heading1"/>
        <w:rPr>
          <w:sz w:val="24"/>
          <w:szCs w:val="24"/>
        </w:rPr>
      </w:pPr>
      <w:r w:rsidDel="00000000" w:rsidR="00000000" w:rsidRPr="00000000">
        <w:rPr>
          <w:sz w:val="24"/>
          <w:szCs w:val="24"/>
          <w:rtl w:val="0"/>
        </w:rPr>
        <w:t xml:space="preserve">III. Az Adatkezelő által kezelt személyes adatok köre, kezelésének célja, jogalapja, tárolásának időtartama</w:t>
      </w:r>
    </w:p>
    <w:p w:rsidR="00000000" w:rsidDel="00000000" w:rsidP="00000000" w:rsidRDefault="00000000" w:rsidRPr="00000000" w14:paraId="0000001B">
      <w:pPr>
        <w:rPr/>
      </w:pPr>
      <w:r w:rsidDel="00000000" w:rsidR="00000000" w:rsidRPr="00000000">
        <w:rPr>
          <w:rtl w:val="0"/>
        </w:rPr>
        <w:t xml:space="preserve">1. Az Adatkezelő a kötelezően ellátandó és önként vállalt önkormányzati feladatok teljesítése céljából kezeli a vonatkozó jogszabályi előírások szerint kezelendő, az érintettek által rendelkezésre bocsátott, vagy az érintettekre vonatkozóan más adatkezelőktől kapott személyes adatokat.</w:t>
      </w:r>
    </w:p>
    <w:p w:rsidR="00000000" w:rsidDel="00000000" w:rsidP="00000000" w:rsidRDefault="00000000" w:rsidRPr="00000000" w14:paraId="0000001C">
      <w:pPr>
        <w:rPr/>
      </w:pPr>
      <w:r w:rsidDel="00000000" w:rsidR="00000000" w:rsidRPr="00000000">
        <w:rPr>
          <w:rtl w:val="0"/>
        </w:rPr>
        <w:t xml:space="preserve">Az adatkezelés jogalapja: az Adatkezelőre vonatkozó jogi kötelezettség teljesítése, közérdekű adatkezelés vagy közhatalmi jogosítvány gyakorlásának keretében végzett feladat végrehajtása (GDPR 6. cikk. (1) c) és e) pont).</w:t>
      </w:r>
    </w:p>
    <w:p w:rsidR="00000000" w:rsidDel="00000000" w:rsidP="00000000" w:rsidRDefault="00000000" w:rsidRPr="00000000" w14:paraId="0000001D">
      <w:pPr>
        <w:rPr/>
      </w:pPr>
      <w:r w:rsidDel="00000000" w:rsidR="00000000" w:rsidRPr="00000000">
        <w:rPr>
          <w:rtl w:val="0"/>
        </w:rPr>
        <w:t xml:space="preserve">Az adatok tárolásának időtartama: a vonatkozó jogszabályban meghatározott időtartam.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Az Adatkezelő részére küldött megkeresésekkel kapcsolatban közölt személyes adatok</w:t>
      </w:r>
    </w:p>
    <w:p w:rsidR="00000000" w:rsidDel="00000000" w:rsidP="00000000" w:rsidRDefault="00000000" w:rsidRPr="00000000" w14:paraId="00000021">
      <w:pPr>
        <w:rPr/>
      </w:pPr>
      <w:r w:rsidDel="00000000" w:rsidR="00000000" w:rsidRPr="00000000">
        <w:rPr>
          <w:rtl w:val="0"/>
        </w:rPr>
        <w:t xml:space="preserve">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 A kezelt adatok köre: az érintett neve, elérhetőségei (e-mail cím, telefonszám), a megkeresés szerinti ügy elintézéséhez szükséges egyéb személyes adatok. Az adatkezelés célja: az érintett azonosítása, az érintettel való kapcsolattartás, a megkeresés teljesítése, illetve a megkeresés szerinti ügy elintézése. Az adatkezelés jogalapja: az érintett önkéntes, konkrét és megfelelő tájékoztatáson alapuló hozzájárulása (GDPR 6. cikk (1) a) pont), amelyet az érintette a megkeresés közlésével ad meg.</w:t>
      </w:r>
    </w:p>
    <w:p w:rsidR="00000000" w:rsidDel="00000000" w:rsidP="00000000" w:rsidRDefault="00000000" w:rsidRPr="00000000" w14:paraId="00000022">
      <w:pPr>
        <w:rPr/>
      </w:pPr>
      <w:r w:rsidDel="00000000" w:rsidR="00000000" w:rsidRPr="00000000">
        <w:rPr>
          <w:rtl w:val="0"/>
        </w:rPr>
        <w:t xml:space="preserve">A felhasználó bármikor jogosult a rá vonatkozó valamennyi személyes adat vagy azok egy részének kezelésére vonatkozó hozzájárulását az info@efebe.hu e-mail címre küldött levélben visszavonni. A hozzájárulás nem érinti a hozzájáruláson alapuló, a visszavonás előtti adatkezelés jogszerűségét. Amennyiben az Adatkezelő által kért, az adatkezelés céljához szükséges adatokat az érintett nem bocsátja az Adatkezelő rendelkezésére, annak az lehet a következménye, hogy az Adatkezelő a megkeresésnek nem tud eleget tenni.</w:t>
      </w:r>
    </w:p>
    <w:p w:rsidR="00000000" w:rsidDel="00000000" w:rsidP="00000000" w:rsidRDefault="00000000" w:rsidRPr="00000000" w14:paraId="00000023">
      <w:pPr>
        <w:rPr/>
      </w:pPr>
      <w:r w:rsidDel="00000000" w:rsidR="00000000" w:rsidRPr="00000000">
        <w:rPr>
          <w:rtl w:val="0"/>
        </w:rPr>
        <w:t xml:space="preserve">Az adatkezelés időtartama: a hozzájárulás visszavonásáig, annak hiányában a megkeresés szerinti ügy lezárását követő 1 évig. 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rsidR="00000000" w:rsidDel="00000000" w:rsidP="00000000" w:rsidRDefault="00000000" w:rsidRPr="00000000" w14:paraId="00000024">
      <w:pPr>
        <w:rPr/>
      </w:pPr>
      <w:r w:rsidDel="00000000" w:rsidR="00000000" w:rsidRPr="00000000">
        <w:rPr>
          <w:rtl w:val="0"/>
        </w:rPr>
        <w:t xml:space="preserve">3. A szerződéses partnerek, illetve közreműködőik személyes adatai</w:t>
      </w:r>
    </w:p>
    <w:p w:rsidR="00000000" w:rsidDel="00000000" w:rsidP="00000000" w:rsidRDefault="00000000" w:rsidRPr="00000000" w14:paraId="00000025">
      <w:pPr>
        <w:rPr/>
      </w:pPr>
      <w:r w:rsidDel="00000000" w:rsidR="00000000" w:rsidRPr="00000000">
        <w:rPr>
          <w:rtl w:val="0"/>
        </w:rPr>
        <w:t xml:space="preserve">Az Adatkezelő a jelen Tájékoztatóban foglaltak szerint kezeli a szerződéses partnerek, valamint azok munkavállalóinak, kapcsolattartóinak, természetes személy megbízottjainak és vállalkozóinak személyes adatait.</w:t>
      </w:r>
    </w:p>
    <w:p w:rsidR="00000000" w:rsidDel="00000000" w:rsidP="00000000" w:rsidRDefault="00000000" w:rsidRPr="00000000" w14:paraId="00000026">
      <w:pPr>
        <w:rPr/>
      </w:pPr>
      <w:r w:rsidDel="00000000" w:rsidR="00000000" w:rsidRPr="00000000">
        <w:rPr>
          <w:rtl w:val="0"/>
        </w:rPr>
        <w:t xml:space="preserve">A kezelt adatok köre: név, beosztás, munkahely, elérhetőségek (e-mail cím, telefonszám, székhely vagy levelezési cím stb.)</w:t>
      </w:r>
    </w:p>
    <w:p w:rsidR="00000000" w:rsidDel="00000000" w:rsidP="00000000" w:rsidRDefault="00000000" w:rsidRPr="00000000" w14:paraId="00000027">
      <w:pPr>
        <w:rPr/>
      </w:pPr>
      <w:r w:rsidDel="00000000" w:rsidR="00000000" w:rsidRPr="00000000">
        <w:rPr>
          <w:rtl w:val="0"/>
        </w:rPr>
        <w:t xml:space="preserve">Az adatkezelés célja: az együttműködés kialakításával és megvalósításával, szerződés teljesítésével összefüggő kapcsolattartás.</w:t>
      </w:r>
    </w:p>
    <w:p w:rsidR="00000000" w:rsidDel="00000000" w:rsidP="00000000" w:rsidRDefault="00000000" w:rsidRPr="00000000" w14:paraId="00000028">
      <w:pPr>
        <w:rPr/>
      </w:pPr>
      <w:r w:rsidDel="00000000" w:rsidR="00000000" w:rsidRPr="00000000">
        <w:rPr>
          <w:rtl w:val="0"/>
        </w:rPr>
        <w:t xml:space="preserve">Az adatkezelés jogalapja: az érintett önkéntes, konkrét és megfelelő tájékoztatáson alapuló hozzájárulása (GDPR 6. cikk (1) a) pont), vagy a szerződés teljesítése vagy közérdekű adatkezelés vagy közhatalmi jogosítvány gyakorlásának keretében végzett feladat végrehajtása (GDPR 6. cikk. (1) e) pont).</w:t>
      </w:r>
    </w:p>
    <w:p w:rsidR="00000000" w:rsidDel="00000000" w:rsidP="00000000" w:rsidRDefault="00000000" w:rsidRPr="00000000" w14:paraId="00000029">
      <w:pPr>
        <w:rPr/>
      </w:pPr>
      <w:r w:rsidDel="00000000" w:rsidR="00000000" w:rsidRPr="00000000">
        <w:rPr>
          <w:rtl w:val="0"/>
        </w:rPr>
        <w:t xml:space="preserve">A felhasználó bármikor jogosult a rá vonatkozó valamennyi személyes adat vagy azok egy részének kezelésére vonatkozó hozzájárulását a info@efebe.hu e-mail címre küldött levélben visszavonni. A hozzájárulás nem érinti a hozzájáruláson alapuló, a visszavonás előtti adatkezelés jogszerűségét.</w:t>
      </w:r>
    </w:p>
    <w:p w:rsidR="00000000" w:rsidDel="00000000" w:rsidP="00000000" w:rsidRDefault="00000000" w:rsidRPr="00000000" w14:paraId="0000002A">
      <w:pPr>
        <w:rPr/>
      </w:pPr>
      <w:r w:rsidDel="00000000" w:rsidR="00000000" w:rsidRPr="00000000">
        <w:rPr>
          <w:rtl w:val="0"/>
        </w:rPr>
        <w:t xml:space="preserve">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rsidR="00000000" w:rsidDel="00000000" w:rsidP="00000000" w:rsidRDefault="00000000" w:rsidRPr="00000000" w14:paraId="0000002B">
      <w:pPr>
        <w:rPr/>
      </w:pPr>
      <w:r w:rsidDel="00000000" w:rsidR="00000000" w:rsidRPr="00000000">
        <w:rPr>
          <w:rtl w:val="0"/>
        </w:rPr>
        <w:t xml:space="preserve">Az adatkezelés időtartama: a hozzájárulás visszavonásáig, ennek hiányában az együttműködés megszűnését követő 5 évig. 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rsidR="00000000" w:rsidDel="00000000" w:rsidP="00000000" w:rsidRDefault="00000000" w:rsidRPr="00000000" w14:paraId="0000002C">
      <w:pPr>
        <w:rPr/>
      </w:pPr>
      <w:r w:rsidDel="00000000" w:rsidR="00000000" w:rsidRPr="00000000">
        <w:rPr>
          <w:rtl w:val="0"/>
        </w:rPr>
        <w:t xml:space="preserve">4. Önéletrajzok</w:t>
      </w:r>
    </w:p>
    <w:p w:rsidR="00000000" w:rsidDel="00000000" w:rsidP="00000000" w:rsidRDefault="00000000" w:rsidRPr="00000000" w14:paraId="0000002D">
      <w:pPr>
        <w:rPr/>
      </w:pPr>
      <w:r w:rsidDel="00000000" w:rsidR="00000000" w:rsidRPr="00000000">
        <w:rPr>
          <w:rtl w:val="0"/>
        </w:rPr>
        <w:t xml:space="preserve">A kezelt adatok köre: önéletrajz szerint. (pl. név, cím, telefonszám, e-mail cím)</w:t>
      </w:r>
    </w:p>
    <w:p w:rsidR="00000000" w:rsidDel="00000000" w:rsidP="00000000" w:rsidRDefault="00000000" w:rsidRPr="00000000" w14:paraId="0000002E">
      <w:pPr>
        <w:rPr/>
      </w:pPr>
      <w:r w:rsidDel="00000000" w:rsidR="00000000" w:rsidRPr="00000000">
        <w:rPr>
          <w:rtl w:val="0"/>
        </w:rPr>
        <w:t xml:space="preserve">Az adatkezelés célja: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w:t>
      </w:r>
    </w:p>
    <w:p w:rsidR="00000000" w:rsidDel="00000000" w:rsidP="00000000" w:rsidRDefault="00000000" w:rsidRPr="00000000" w14:paraId="0000002F">
      <w:pPr>
        <w:rPr/>
      </w:pPr>
      <w:r w:rsidDel="00000000" w:rsidR="00000000" w:rsidRPr="00000000">
        <w:rPr>
          <w:rtl w:val="0"/>
        </w:rPr>
        <w:t xml:space="preserve">Az adatkezelés jogalapja: az érintett önkéntes, konkrét és megfelelő tájékoztatáson alapuló hozzájárulása (GDPR 6. cikk (1) a) pont). Az adatszolgáltatás elmaradásának lehetséges jogkövetkezményei: az Adatkezelő a hozzájárulás hiányában a Pályázót alkalmazni nem tudja, tekintettel arra, hogy önéletrajz hiányában nem tud megalapozott döntést hozni az alkalmazást illetően.</w:t>
      </w:r>
    </w:p>
    <w:p w:rsidR="00000000" w:rsidDel="00000000" w:rsidP="00000000" w:rsidRDefault="00000000" w:rsidRPr="00000000" w14:paraId="00000030">
      <w:pPr>
        <w:rPr/>
      </w:pPr>
      <w:r w:rsidDel="00000000" w:rsidR="00000000" w:rsidRPr="00000000">
        <w:rPr>
          <w:rtl w:val="0"/>
        </w:rPr>
        <w:t xml:space="preserve">Az adatkezelés időtartama: A Pályázó önéletrajzában szereplő személyes adatokat – akár közvetlenül a jelentkezőtől/pályázótól, akár a személyügyi központtól származnak – az Adatkezelő a foglalkoztatásra irányuló jogviszony létesítéséről meghozott döntés időpontjáig vagy – a jogviszony létrehozása esetén – a 2011. évi CXCIX. tv. szerint kezeli. Sikertelen pályázat esetén az önéletrajzot az Adatkezelő visszajuttatja a Pályázónak vagy az önéletrajz törlésre/megsemmisítésre kerül. A hozzájárulás visszavonása esetén az önéletrajz a visszavonás Adatkezelő általi átvételét követő 30 napon belül törlésre/megsemmisítésre kerül. Az Adatkezelő a Pályázó kifejezett kérése és hozzájárulása esetén a sikertelen pályázatot követő 1 évig tárolja az önéletrajzot esetleges jövőbeli állásajánlattal kapcsolatos megkeresés céljából.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5.  Nyereményjáték</w:t>
      </w:r>
    </w:p>
    <w:p w:rsidR="00000000" w:rsidDel="00000000" w:rsidP="00000000" w:rsidRDefault="00000000" w:rsidRPr="00000000" w14:paraId="00000033">
      <w:pPr>
        <w:rPr/>
      </w:pPr>
      <w:r w:rsidDel="00000000" w:rsidR="00000000" w:rsidRPr="00000000">
        <w:rPr>
          <w:rtl w:val="0"/>
        </w:rPr>
        <w:t xml:space="preserve">A Játékosok a Játékban való részvétellel kifejezett és önkéntes hozzájárulásukat adják ahhoz, hogy a megadott személyes adataikat a hatályos adatvédelmi jogszabályoknak megfelelően a Játék lebonyolítása céljából a Szervező a jelen tájékoztatóban foglaltak szerint kezelje.</w:t>
      </w:r>
    </w:p>
    <w:p w:rsidR="00000000" w:rsidDel="00000000" w:rsidP="00000000" w:rsidRDefault="00000000" w:rsidRPr="00000000" w14:paraId="00000034">
      <w:pPr>
        <w:rPr/>
      </w:pPr>
      <w:r w:rsidDel="00000000" w:rsidR="00000000" w:rsidRPr="00000000">
        <w:rPr>
          <w:rtl w:val="0"/>
        </w:rPr>
        <w:t xml:space="preserve">A kezelt adatok köre: vezeték, keresztnév, születési dátum, nem, lakcím irányítószáma, e-mail cím stb.</w:t>
      </w:r>
    </w:p>
    <w:p w:rsidR="00000000" w:rsidDel="00000000" w:rsidP="00000000" w:rsidRDefault="00000000" w:rsidRPr="00000000" w14:paraId="00000035">
      <w:pPr>
        <w:rPr/>
      </w:pPr>
      <w:r w:rsidDel="00000000" w:rsidR="00000000" w:rsidRPr="00000000">
        <w:rPr>
          <w:rtl w:val="0"/>
        </w:rPr>
        <w:t xml:space="preserve">Az adatkezelés célja: a Játék lebonyolítása, nyeremények kézbesítése</w:t>
      </w:r>
    </w:p>
    <w:p w:rsidR="00000000" w:rsidDel="00000000" w:rsidP="00000000" w:rsidRDefault="00000000" w:rsidRPr="00000000" w14:paraId="00000036">
      <w:pPr>
        <w:rPr/>
      </w:pPr>
      <w:r w:rsidDel="00000000" w:rsidR="00000000" w:rsidRPr="00000000">
        <w:rPr>
          <w:rtl w:val="0"/>
        </w:rPr>
        <w:t xml:space="preserve">Az adatkezelés jogalapja: az érintett önkéntes, konkrét és megfelelő tájékoztatáson alapuló hozzájárulása (GDPR 6. cikk (1) a) pont)</w:t>
      </w:r>
    </w:p>
    <w:p w:rsidR="00000000" w:rsidDel="00000000" w:rsidP="00000000" w:rsidRDefault="00000000" w:rsidRPr="00000000" w14:paraId="00000037">
      <w:pPr>
        <w:rPr/>
      </w:pPr>
      <w:r w:rsidDel="00000000" w:rsidR="00000000" w:rsidRPr="00000000">
        <w:rPr>
          <w:rtl w:val="0"/>
        </w:rPr>
        <w:t xml:space="preserve">A felhasználó bármikor jogosult a rá vonatkozó valamennyi személyes adat vagy azok egy részének kezelésére vonatkozó hozzájárulását a tiszta7@efebe.hu e-mail címre küldött levélben visszavonni. A hozzájárulás nem érinti a hozzájáruláson alapuló, a visszavonás előtti adatkezelés jogszerűségét.</w:t>
      </w:r>
    </w:p>
    <w:p w:rsidR="00000000" w:rsidDel="00000000" w:rsidP="00000000" w:rsidRDefault="00000000" w:rsidRPr="00000000" w14:paraId="00000038">
      <w:pPr>
        <w:rPr/>
      </w:pPr>
      <w:r w:rsidDel="00000000" w:rsidR="00000000" w:rsidRPr="00000000">
        <w:rPr>
          <w:rtl w:val="0"/>
        </w:rPr>
        <w:t xml:space="preserve">Az adatkezelés időtartama: a hozzájárulás visszavonásáig, annak hiányában a Nyereményjáték lezárását követő 1 évig.</w:t>
      </w:r>
    </w:p>
    <w:p w:rsidR="00000000" w:rsidDel="00000000" w:rsidP="00000000" w:rsidRDefault="00000000" w:rsidRPr="00000000" w14:paraId="00000039">
      <w:pPr>
        <w:rPr/>
      </w:pPr>
      <w:r w:rsidDel="00000000" w:rsidR="00000000" w:rsidRPr="00000000">
        <w:rPr>
          <w:rtl w:val="0"/>
        </w:rPr>
        <w:t xml:space="preserve">Az adatok kezelését a Szervező, mint Adatkezelő, feldolgozását a Szervező végzi.</w:t>
      </w:r>
    </w:p>
    <w:p w:rsidR="00000000" w:rsidDel="00000000" w:rsidP="00000000" w:rsidRDefault="00000000" w:rsidRPr="00000000" w14:paraId="0000003A">
      <w:pPr>
        <w:rPr/>
      </w:pPr>
      <w:r w:rsidDel="00000000" w:rsidR="00000000" w:rsidRPr="00000000">
        <w:rPr>
          <w:rtl w:val="0"/>
        </w:rPr>
        <w:t xml:space="preserve">Az adatfeldolgozó adatkezeléssel összefüggő tevékenysége: a Játék lebonyolításával kapcsolatos adatkezelési tevékenységek</w:t>
      </w:r>
    </w:p>
    <w:p w:rsidR="00000000" w:rsidDel="00000000" w:rsidP="00000000" w:rsidRDefault="00000000" w:rsidRPr="00000000" w14:paraId="0000003B">
      <w:pPr>
        <w:rPr/>
      </w:pPr>
      <w:r w:rsidDel="00000000" w:rsidR="00000000" w:rsidRPr="00000000">
        <w:rPr>
          <w:rtl w:val="0"/>
        </w:rPr>
        <w:t xml:space="preserve">Adattovábbítás: Az adatbázis harmadik félnek nem kerül átadásra.</w:t>
      </w:r>
    </w:p>
    <w:p w:rsidR="00000000" w:rsidDel="00000000" w:rsidP="00000000" w:rsidRDefault="00000000" w:rsidRPr="00000000" w14:paraId="0000003C">
      <w:pPr>
        <w:pStyle w:val="Heading1"/>
        <w:rPr>
          <w:sz w:val="24"/>
          <w:szCs w:val="24"/>
        </w:rPr>
      </w:pPr>
      <w:r w:rsidDel="00000000" w:rsidR="00000000" w:rsidRPr="00000000">
        <w:rPr>
          <w:sz w:val="24"/>
          <w:szCs w:val="24"/>
          <w:rtl w:val="0"/>
        </w:rPr>
        <w:t xml:space="preserve">IV. Az érintettek jogai</w:t>
      </w:r>
    </w:p>
    <w:p w:rsidR="00000000" w:rsidDel="00000000" w:rsidP="00000000" w:rsidRDefault="00000000" w:rsidRPr="00000000" w14:paraId="0000003D">
      <w:pPr>
        <w:rPr/>
      </w:pPr>
      <w:r w:rsidDel="00000000" w:rsidR="00000000" w:rsidRPr="00000000">
        <w:rPr>
          <w:rtl w:val="0"/>
        </w:rPr>
        <w:t xml:space="preserve">1) Tájékoztatáshoz való jog: Az Adatkezelő megfelelő intézkedéseket hoz annak érdekében, hogy a személyes adatok kezelésére vonatkozó, a GDPR 13. és 14 cikke szerinti információkat az érintettek rendelkezésére bocsássa, valamint a GDPR 15-22. és 34. cikke szerinti tájékoztatást az érintettek részére megadja. Az érintettek az Adatkezelő 1. pontban megjelölt elérhetőségére küldött levélben kérhetnek tájékoztatást a személyes adataik Adatkezelő általi kezelésével kapcsolatban.</w:t>
      </w:r>
    </w:p>
    <w:p w:rsidR="00000000" w:rsidDel="00000000" w:rsidP="00000000" w:rsidRDefault="00000000" w:rsidRPr="00000000" w14:paraId="0000003E">
      <w:pPr>
        <w:rPr/>
      </w:pPr>
      <w:r w:rsidDel="00000000" w:rsidR="00000000" w:rsidRPr="00000000">
        <w:rPr>
          <w:rtl w:val="0"/>
        </w:rPr>
        <w:t xml:space="preserve">2) Hozzáféréshez való jog: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az adatkezelés céljai; az érintett személyes adatok kategóriái; a címzettek vagy a címzettek kategóriái, akikkel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és az automatizált döntéshozatal ténye. Az érintett kérésére az Adatkezelő az érintett rendelkezésére bocsátja a rá vonatkozóan kezelt személyes adatok másolatát; első alkalommal díjmentesen, majd ésszerű mértékű díj ellenében.</w:t>
      </w:r>
    </w:p>
    <w:p w:rsidR="00000000" w:rsidDel="00000000" w:rsidP="00000000" w:rsidRDefault="00000000" w:rsidRPr="00000000" w14:paraId="0000003F">
      <w:pPr>
        <w:rPr/>
      </w:pPr>
      <w:r w:rsidDel="00000000" w:rsidR="00000000" w:rsidRPr="00000000">
        <w:rPr>
          <w:rtl w:val="0"/>
        </w:rPr>
        <w:t xml:space="preserve">3) Helyesbítéshez való jog: Az érintett jogosult arra, hogy kérésére az Adatkezelő a rá vonatkozó pontatlan személyes adatokat helyesbítse vagy hogy a hiányos személyes adatok kiegészítését kérje. Amennyiben ezen műveleteket az érintett nem tudja önállóan elvégezni, akkor kérését az Adatkezelő 1. pont szerinti elérhetőségeire küldheti el.</w:t>
      </w:r>
    </w:p>
    <w:p w:rsidR="00000000" w:rsidDel="00000000" w:rsidP="00000000" w:rsidRDefault="00000000" w:rsidRPr="00000000" w14:paraId="00000040">
      <w:pPr>
        <w:rPr/>
      </w:pPr>
      <w:r w:rsidDel="00000000" w:rsidR="00000000" w:rsidRPr="00000000">
        <w:rPr>
          <w:rtl w:val="0"/>
        </w:rPr>
        <w:t xml:space="preserve">4) Törléshez való jog: Az Adatkezelő a kérelem átvételétől számított 30 napon belül törli az érintettre vonatkozó személyes adatokat, amennyiben azt az érintett a GDPR 17. cikk (1) bekezdésében megjelölt indokok (pl. az adatkezelési cél megszűnt; az érintett a hozzájárulását visszavonta és az adatkezelésnek más jogalapja nincs; az adatkezelés jogellenes; az érintett tiltakozik az adatkezés ellen és nincs elsőbbséget élvező jogszerű ok az adatkezelésre; a személyes adatokat jogi kötelezettség alapján törölni kell) alapján kéri.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rsidR="00000000" w:rsidDel="00000000" w:rsidP="00000000" w:rsidRDefault="00000000" w:rsidRPr="00000000" w14:paraId="00000041">
      <w:pPr>
        <w:rPr/>
      </w:pPr>
      <w:r w:rsidDel="00000000" w:rsidR="00000000" w:rsidRPr="00000000">
        <w:rPr>
          <w:rtl w:val="0"/>
        </w:rPr>
        <w:t xml:space="preserve">5) Az adatkezelés korlátozásához való jog: Amennyiben az érintett vitatja a rá vonatkozó személyes adatok pontosságát, kérheti, hogy az Adatkezelő a pontosságuk ellenőrzésének idejére korlátozza az érintett személyes adatok kezelését. 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rsidR="00000000" w:rsidDel="00000000" w:rsidP="00000000" w:rsidRDefault="00000000" w:rsidRPr="00000000" w14:paraId="00000042">
      <w:pPr>
        <w:rPr/>
      </w:pPr>
      <w:r w:rsidDel="00000000" w:rsidR="00000000" w:rsidRPr="00000000">
        <w:rPr>
          <w:rtl w:val="0"/>
        </w:rPr>
        <w:t xml:space="preserve">6) Adathordozhatósághoz való jog: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ha az adatkezelés hozzájáruláson vagy szerződésen alapul és az adatkezelés automatizált módon történik.</w:t>
      </w:r>
    </w:p>
    <w:p w:rsidR="00000000" w:rsidDel="00000000" w:rsidP="00000000" w:rsidRDefault="00000000" w:rsidRPr="00000000" w14:paraId="00000043">
      <w:pPr>
        <w:rPr/>
      </w:pPr>
      <w:r w:rsidDel="00000000" w:rsidR="00000000" w:rsidRPr="00000000">
        <w:rPr>
          <w:rtl w:val="0"/>
        </w:rPr>
        <w:t xml:space="preserve">7) Tiltakozáshoz való jog: 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rsidR="00000000" w:rsidDel="00000000" w:rsidP="00000000" w:rsidRDefault="00000000" w:rsidRPr="00000000" w14:paraId="00000044">
      <w:pPr>
        <w:rPr/>
      </w:pPr>
      <w:r w:rsidDel="00000000" w:rsidR="00000000" w:rsidRPr="00000000">
        <w:rPr>
          <w:rtl w:val="0"/>
        </w:rPr>
        <w:t xml:space="preserve">8) Jogérvényesítés: Az érintettek panaszaikkal, kifogásaikkal közvetlenül az Adatkezelőhöz fordulhatnak 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(postacím: 1363 Budapest, Pf. 9., cím: 1055 Budapest, Falk Miksa utca 9-11., Telefon: +36 (1) 391-1400, Fax: +36 (1) 391-1410, E-mail: ugyfelszolgalat@naih.hu, URL: http://naih.hu)</w:t>
      </w:r>
    </w:p>
    <w:p w:rsidR="00000000" w:rsidDel="00000000" w:rsidP="00000000" w:rsidRDefault="00000000" w:rsidRPr="00000000" w14:paraId="00000045">
      <w:pPr>
        <w:pStyle w:val="Heading1"/>
        <w:rPr>
          <w:sz w:val="24"/>
          <w:szCs w:val="24"/>
        </w:rPr>
      </w:pPr>
      <w:r w:rsidDel="00000000" w:rsidR="00000000" w:rsidRPr="00000000">
        <w:rPr>
          <w:sz w:val="24"/>
          <w:szCs w:val="24"/>
          <w:rtl w:val="0"/>
        </w:rPr>
        <w:t xml:space="preserve">V. Az adatkezelés módja, adattovábbítás, adatbiztonság</w:t>
      </w:r>
    </w:p>
    <w:p w:rsidR="00000000" w:rsidDel="00000000" w:rsidP="00000000" w:rsidRDefault="00000000" w:rsidRPr="00000000" w14:paraId="00000046">
      <w:pPr>
        <w:rPr/>
      </w:pPr>
      <w:r w:rsidDel="00000000" w:rsidR="00000000" w:rsidRPr="00000000">
        <w:rPr>
          <w:rtl w:val="0"/>
        </w:rPr>
        <w:t xml:space="preserve">1) Az érintettek adatait az Adatkezelő – az érintett előzetes, írásbeli hozzájárulása nélkül – nem hozza nyilvánosságra és harmadik fél részére nem adja át, kivéve, ha arra bírósági vagy hatósági határozat, illetve jogszabályi rendelkezés alapján köteles vagy ha az Adatkezelő az adott tevékenység végzését harmadik személynek részben vagy egészben átadja.</w:t>
      </w:r>
    </w:p>
    <w:p w:rsidR="00000000" w:rsidDel="00000000" w:rsidP="00000000" w:rsidRDefault="00000000" w:rsidRPr="00000000" w14:paraId="00000047">
      <w:pPr>
        <w:rPr/>
      </w:pPr>
      <w:r w:rsidDel="00000000" w:rsidR="00000000" w:rsidRPr="00000000">
        <w:rPr>
          <w:rtl w:val="0"/>
        </w:rPr>
        <w:t xml:space="preserve">2) Az Adatkezelőt az érintett által szolgáltatott adatok valótlanságával, téves megadásával, elírásával összefüggésben semmilyen felelősség nem terheli sem az érintettel, sem más, harmadik személlyel szemben, kivéve, ha az Adatkezelő jogszabályi rendelkezés alapján az adott személyes adat ellenőrzésére köteles. Amennyiben a megadott személyes adatok valótlanságával kapcsolatban bármely harmadik személy igényt támaszt az Adatkezelővel szemben, az igény kielégítéséért az érintett köteles az Adatkezelő helyett helytállni. Az érintett az elérhetőségeinek megadásakor egyben felelősséget vállal azért, hogy a megadott e-mail címről vagy telefonszámról kizárólag ő kommunikál, illetve vesz igénybe bármilyen szolgáltatást.</w:t>
      </w:r>
    </w:p>
    <w:p w:rsidR="00000000" w:rsidDel="00000000" w:rsidP="00000000" w:rsidRDefault="00000000" w:rsidRPr="00000000" w14:paraId="00000048">
      <w:pPr>
        <w:rPr/>
      </w:pPr>
      <w:r w:rsidDel="00000000" w:rsidR="00000000" w:rsidRPr="00000000">
        <w:rPr>
          <w:rtl w:val="0"/>
        </w:rPr>
        <w:t xml:space="preserve">3) 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p>
    <w:p w:rsidR="00000000" w:rsidDel="00000000" w:rsidP="00000000" w:rsidRDefault="00000000" w:rsidRPr="00000000" w14:paraId="00000049">
      <w:pPr>
        <w:rPr/>
      </w:pPr>
      <w:r w:rsidDel="00000000" w:rsidR="00000000" w:rsidRPr="00000000">
        <w:rPr>
          <w:rtl w:val="0"/>
        </w:rPr>
        <w:t xml:space="preserve">4) Az Adatkezelő a jogszabályban foglalt kötelezettségei és a szerződéses 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rsidR="00000000" w:rsidDel="00000000" w:rsidP="00000000" w:rsidRDefault="00000000" w:rsidRPr="00000000" w14:paraId="0000004A">
      <w:pPr>
        <w:rPr/>
      </w:pPr>
      <w:r w:rsidDel="00000000" w:rsidR="00000000" w:rsidRPr="00000000">
        <w:rPr>
          <w:rtl w:val="0"/>
        </w:rPr>
        <w:t xml:space="preserve">5) Az Adatkezelő kizárólag olyan adatfeldolgozót vesz igénybe, amely vállalja, hogy az Adatkezelőtől kapott személyes adatokat a GDPR-nak, a fenti magyar jogszabályoknak és az Adatkezelő utasításainak megfelelően kezeli, továbbá az adatkezelése során a személyes adatok védelme és az érintettek jogainak érvényesülése érdekében legalább a jelen Tájékoztató szerinti garanciákat nyújtja.</w:t>
      </w:r>
    </w:p>
    <w:p w:rsidR="00000000" w:rsidDel="00000000" w:rsidP="00000000" w:rsidRDefault="00000000" w:rsidRPr="00000000" w14:paraId="0000004B">
      <w:pPr>
        <w:rPr/>
      </w:pPr>
      <w:r w:rsidDel="00000000" w:rsidR="00000000" w:rsidRPr="00000000">
        <w:rPr>
          <w:rtl w:val="0"/>
        </w:rPr>
        <w:t xml:space="preserve">6) Az Adatkezelő az érintettek személyes adatait harmadik országba vagy nemzetközi szervezet részére nem kívánja továbbítani.</w:t>
      </w:r>
    </w:p>
    <w:p w:rsidR="00000000" w:rsidDel="00000000" w:rsidP="00000000" w:rsidRDefault="00000000" w:rsidRPr="00000000" w14:paraId="0000004C">
      <w:pPr>
        <w:rPr/>
      </w:pPr>
      <w:r w:rsidDel="00000000" w:rsidR="00000000" w:rsidRPr="00000000">
        <w:rPr>
          <w:rtl w:val="0"/>
        </w:rPr>
        <w:t xml:space="preserve">7) Amennyiben arra az Adatkezelő jogszabály alapján jogosult, az Adatkezelő hozhat olyan döntést az érintettre vonatkozóan, amely az érintett személyes adatainak automatizált kezelésén alapul.</w:t>
      </w:r>
    </w:p>
    <w:p w:rsidR="00000000" w:rsidDel="00000000" w:rsidP="00000000" w:rsidRDefault="00000000" w:rsidRPr="00000000" w14:paraId="0000004D">
      <w:pPr>
        <w:rPr/>
      </w:pPr>
      <w:r w:rsidDel="00000000" w:rsidR="00000000" w:rsidRPr="00000000">
        <w:rPr>
          <w:rtl w:val="0"/>
        </w:rPr>
        <w:t xml:space="preserve">8) A Weboldal látogatottságának, forgalmának mérése, elemzése céljából a Google Analytics (Google Inc.) személyes adatokat gyűjt a Weboldal felhasználóitól. Ebből a célból rögzítheti a felhasználók IP címét, látogatási adatait és keresési előzményeit. Ezen szolgáltató adatkezelésére a jelen Tájékoztató nem terjed ki, a szolgáltató a személyes adatokat saját adatvédelmi tájékoztatójának megfelelően kezeli.</w:t>
      </w:r>
    </w:p>
    <w:p w:rsidR="00000000" w:rsidDel="00000000" w:rsidP="00000000" w:rsidRDefault="00000000" w:rsidRPr="00000000" w14:paraId="0000004E">
      <w:pPr>
        <w:rPr/>
      </w:pPr>
      <w:r w:rsidDel="00000000" w:rsidR="00000000" w:rsidRPr="00000000">
        <w:rPr>
          <w:rtl w:val="0"/>
        </w:rPr>
        <w:t xml:space="preserve">9) Az Adatkezelő megtesz minden olyan – a tudomány és technológia állására és a megvalósítás költségeire, továbbá az adatkezelés jellegére, hatókörére, körülményeire és céljaira, valamint a természetes személyek jogaira és szabadságaira vonatkozó kockázatra tekintettel megfelelő – biztonsági, technikai és szervezési intézkedést, amely az adatok biztonságát garantálja, gondoskodik azok megfelelő szintű védelméről, különösen a jogosulatlan hozzáférés, megváltoztatás, továbbítás, nyilvánosságra hozatal, törlés vagy megsemmisítés, valamint a véletlen megsemmisülés, sérülés, továbbá az esetleges hozzáférhetetlenné válás ellen.</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ileron Bold"/>
  <w:font w:name="Aileron Light"/>
  <w:font w:name="1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48.0" w:type="dxa"/>
      <w:jc w:val="left"/>
      <w:tblBorders>
        <w:bottom w:color="000000" w:space="0" w:sz="4" w:val="single"/>
      </w:tblBorders>
      <w:tblLayout w:type="fixed"/>
      <w:tblLook w:val="0400"/>
    </w:tblPr>
    <w:tblGrid>
      <w:gridCol w:w="8771"/>
      <w:gridCol w:w="277"/>
      <w:tblGridChange w:id="0">
        <w:tblGrid>
          <w:gridCol w:w="8771"/>
          <w:gridCol w:w="277"/>
        </w:tblGrid>
      </w:tblGridChange>
    </w:tblGrid>
    <w:tr>
      <w:trPr>
        <w:cantSplit w:val="0"/>
        <w:tblHeader w:val="0"/>
      </w:trPr>
      <w:tc>
        <w:tcPr/>
        <w:p w:rsidR="00000000" w:rsidDel="00000000" w:rsidP="00000000" w:rsidRDefault="00000000" w:rsidRPr="00000000" w14:paraId="00000051">
          <w:pPr>
            <w:tabs>
              <w:tab w:val="left" w:leader="none" w:pos="1680"/>
            </w:tabs>
            <w:spacing w:after="0" w:lineRule="auto"/>
            <w:rPr>
              <w:rFonts w:ascii="Aileron Bold" w:cs="Aileron Bold" w:eastAsia="Aileron Bold" w:hAnsi="Aileron Bold"/>
              <w:sz w:val="20"/>
              <w:szCs w:val="20"/>
            </w:rPr>
          </w:pPr>
          <w:bookmarkStart w:colFirst="0" w:colLast="0" w:name="_heading=h.gjdgxs" w:id="0"/>
          <w:bookmarkEnd w:id="0"/>
          <w:r w:rsidDel="00000000" w:rsidR="00000000" w:rsidRPr="00000000">
            <w:rPr>
              <w:rFonts w:ascii="Aileron Bold" w:cs="Aileron Bold" w:eastAsia="Aileron Bold" w:hAnsi="Aileron Bold"/>
              <w:rtl w:val="0"/>
            </w:rPr>
            <w:t xml:space="preserve">                                       Erzsébetváros Fejlesztési és Beruházási Kft</w:t>
          </w:r>
          <w:r w:rsidDel="00000000" w:rsidR="00000000" w:rsidRPr="00000000">
            <w:rPr>
              <w:rFonts w:ascii="Aileron Bold" w:cs="Aileron Bold" w:eastAsia="Aileron Bold" w:hAnsi="Aileron Bold"/>
              <w:sz w:val="20"/>
              <w:szCs w:val="20"/>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-44449</wp:posOffset>
                </wp:positionH>
                <wp:positionV relativeFrom="paragraph">
                  <wp:posOffset>7620</wp:posOffset>
                </wp:positionV>
                <wp:extent cx="838200" cy="838200"/>
                <wp:effectExtent b="0" l="0" r="0" t="0"/>
                <wp:wrapNone/>
                <wp:docPr descr="A képen embléma, Betűtípus, Grafika, szimbólum látható&#10;&#10;Automatikusan generált leírás" id="516119335" name="image1.png"/>
                <a:graphic>
                  <a:graphicData uri="http://schemas.openxmlformats.org/drawingml/2006/picture">
                    <pic:pic>
                      <pic:nvPicPr>
                        <pic:cNvPr descr="A képen embléma, Betűtípus, Grafika, szimbólum látható&#10;&#10;Automatikusan generált leírás" id="0" name="image1.png"/>
                        <pic:cNvPicPr preferRelativeResize="0"/>
                      </pic:nvPicPr>
                      <pic:blipFill>
                        <a:blip r:embed="rId1"/>
                        <a:srcRect b="0" l="0" r="0" t="0"/>
                        <a:stretch>
                          <a:fillRect/>
                        </a:stretch>
                      </pic:blipFill>
                      <pic:spPr>
                        <a:xfrm>
                          <a:off x="0" y="0"/>
                          <a:ext cx="838200" cy="838200"/>
                        </a:xfrm>
                        <a:prstGeom prst="rect"/>
                        <a:ln/>
                      </pic:spPr>
                    </pic:pic>
                  </a:graphicData>
                </a:graphic>
              </wp:anchor>
            </w:drawing>
          </w:r>
        </w:p>
        <w:p w:rsidR="00000000" w:rsidDel="00000000" w:rsidP="00000000" w:rsidRDefault="00000000" w:rsidRPr="00000000" w14:paraId="00000052">
          <w:pPr>
            <w:tabs>
              <w:tab w:val="left" w:leader="none" w:pos="1680"/>
            </w:tabs>
            <w:spacing w:after="0" w:lineRule="auto"/>
            <w:rPr>
              <w:rFonts w:ascii="Aileron Light" w:cs="Aileron Light" w:eastAsia="Aileron Light" w:hAnsi="Aileron Light"/>
              <w:sz w:val="20"/>
              <w:szCs w:val="20"/>
            </w:rPr>
          </w:pPr>
          <w:r w:rsidDel="00000000" w:rsidR="00000000" w:rsidRPr="00000000">
            <w:rPr>
              <w:rFonts w:ascii="Aileron Light" w:cs="Aileron Light" w:eastAsia="Aileron Light" w:hAnsi="Aileron Light"/>
              <w:sz w:val="20"/>
              <w:szCs w:val="20"/>
              <w:rtl w:val="0"/>
            </w:rPr>
            <w:t xml:space="preserve">                                        1076 Budapest, Garay utca 5. I. em. 119.</w:t>
          </w:r>
        </w:p>
        <w:p w:rsidR="00000000" w:rsidDel="00000000" w:rsidP="00000000" w:rsidRDefault="00000000" w:rsidRPr="00000000" w14:paraId="00000053">
          <w:pPr>
            <w:tabs>
              <w:tab w:val="left" w:leader="none" w:pos="1680"/>
            </w:tabs>
            <w:spacing w:after="0" w:lineRule="auto"/>
            <w:rPr>
              <w:rFonts w:ascii="Aileron Light" w:cs="Aileron Light" w:eastAsia="Aileron Light" w:hAnsi="Aileron Light"/>
              <w:sz w:val="20"/>
              <w:szCs w:val="20"/>
            </w:rPr>
          </w:pPr>
          <w:r w:rsidDel="00000000" w:rsidR="00000000" w:rsidRPr="00000000">
            <w:rPr>
              <w:rFonts w:ascii="10" w:cs="10" w:eastAsia="10" w:hAnsi="10"/>
              <w:b w:val="1"/>
              <w:sz w:val="20"/>
              <w:szCs w:val="20"/>
              <w:rtl w:val="0"/>
            </w:rPr>
            <w:t xml:space="preserve">                                      </w:t>
          </w:r>
          <w:r w:rsidDel="00000000" w:rsidR="00000000" w:rsidRPr="00000000">
            <w:rPr>
              <w:rFonts w:ascii="Aileron Light" w:cs="Aileron Light" w:eastAsia="Aileron Light" w:hAnsi="Aileron Light"/>
              <w:sz w:val="20"/>
              <w:szCs w:val="20"/>
              <w:rtl w:val="0"/>
            </w:rPr>
            <w:t xml:space="preserve">Adószám:10740398-2-42</w:t>
          </w:r>
        </w:p>
        <w:p w:rsidR="00000000" w:rsidDel="00000000" w:rsidP="00000000" w:rsidRDefault="00000000" w:rsidRPr="00000000" w14:paraId="00000054">
          <w:pPr>
            <w:tabs>
              <w:tab w:val="left" w:leader="none" w:pos="1680"/>
            </w:tabs>
            <w:spacing w:after="0" w:lineRule="auto"/>
            <w:rPr>
              <w:rFonts w:ascii="Aileron Light" w:cs="Aileron Light" w:eastAsia="Aileron Light" w:hAnsi="Aileron Light"/>
              <w:sz w:val="20"/>
              <w:szCs w:val="20"/>
            </w:rPr>
          </w:pPr>
          <w:r w:rsidDel="00000000" w:rsidR="00000000" w:rsidRPr="00000000">
            <w:rPr>
              <w:rtl w:val="0"/>
            </w:rPr>
            <w:t xml:space="preserve">                                  </w:t>
          </w:r>
          <w:hyperlink r:id="rId2">
            <w:r w:rsidDel="00000000" w:rsidR="00000000" w:rsidRPr="00000000">
              <w:rPr>
                <w:rFonts w:ascii="Aileron Light" w:cs="Aileron Light" w:eastAsia="Aileron Light" w:hAnsi="Aileron Light"/>
                <w:color w:val="0563c1"/>
                <w:sz w:val="20"/>
                <w:szCs w:val="20"/>
                <w:u w:val="single"/>
                <w:rtl w:val="0"/>
              </w:rPr>
              <w:t xml:space="preserve">www.efebe.hu</w:t>
            </w:r>
          </w:hyperlink>
          <w:r w:rsidDel="00000000" w:rsidR="00000000" w:rsidRPr="00000000">
            <w:rPr>
              <w:rtl w:val="0"/>
            </w:rPr>
          </w:r>
        </w:p>
        <w:p w:rsidR="00000000" w:rsidDel="00000000" w:rsidP="00000000" w:rsidRDefault="00000000" w:rsidRPr="00000000" w14:paraId="00000055">
          <w:pPr>
            <w:tabs>
              <w:tab w:val="left" w:leader="none" w:pos="1680"/>
            </w:tabs>
            <w:spacing w:after="0" w:lineRule="auto"/>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l" w:default="1">
    <w:name w:val="Normal"/>
    <w:qFormat w:val="1"/>
    <w:rsid w:val="00794FBE"/>
    <w:pPr>
      <w:spacing w:after="200" w:line="276" w:lineRule="auto"/>
    </w:pPr>
    <w:rPr>
      <w:rFonts w:ascii="Calibri" w:cs="Times New Roman" w:eastAsia="Calibri" w:hAnsi="Calibri"/>
      <w:kern w:val="0"/>
    </w:rPr>
  </w:style>
  <w:style w:type="paragraph" w:styleId="Cmsor1">
    <w:name w:val="heading 1"/>
    <w:basedOn w:val="Norml"/>
    <w:next w:val="Norml"/>
    <w:link w:val="Cmsor1Char"/>
    <w:uiPriority w:val="9"/>
    <w:qFormat w:val="1"/>
    <w:rsid w:val="003A2F8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fej">
    <w:name w:val="header"/>
    <w:basedOn w:val="Norml"/>
    <w:link w:val="lfejChar"/>
    <w:uiPriority w:val="99"/>
    <w:unhideWhenUsed w:val="1"/>
    <w:rsid w:val="00794FBE"/>
    <w:pPr>
      <w:tabs>
        <w:tab w:val="center" w:pos="4536"/>
        <w:tab w:val="right" w:pos="9072"/>
      </w:tabs>
      <w:spacing w:after="0" w:line="240" w:lineRule="auto"/>
    </w:pPr>
    <w:rPr>
      <w:rFonts w:asciiTheme="minorHAnsi" w:cstheme="minorBidi" w:eastAsiaTheme="minorHAnsi" w:hAnsiTheme="minorHAnsi"/>
      <w:kern w:val="2"/>
    </w:rPr>
  </w:style>
  <w:style w:type="character" w:styleId="lfejChar" w:customStyle="1">
    <w:name w:val="Élőfej Char"/>
    <w:basedOn w:val="Bekezdsalapbettpusa"/>
    <w:link w:val="lfej"/>
    <w:uiPriority w:val="99"/>
    <w:rsid w:val="00794FBE"/>
  </w:style>
  <w:style w:type="paragraph" w:styleId="llb">
    <w:name w:val="footer"/>
    <w:basedOn w:val="Norml"/>
    <w:link w:val="llbChar"/>
    <w:uiPriority w:val="99"/>
    <w:unhideWhenUsed w:val="1"/>
    <w:rsid w:val="00794FBE"/>
    <w:pPr>
      <w:tabs>
        <w:tab w:val="center" w:pos="4536"/>
        <w:tab w:val="right" w:pos="9072"/>
      </w:tabs>
      <w:spacing w:after="0" w:line="240" w:lineRule="auto"/>
    </w:pPr>
    <w:rPr>
      <w:rFonts w:asciiTheme="minorHAnsi" w:cstheme="minorBidi" w:eastAsiaTheme="minorHAnsi" w:hAnsiTheme="minorHAnsi"/>
      <w:kern w:val="2"/>
    </w:rPr>
  </w:style>
  <w:style w:type="character" w:styleId="llbChar" w:customStyle="1">
    <w:name w:val="Élőláb Char"/>
    <w:basedOn w:val="Bekezdsalapbettpusa"/>
    <w:link w:val="llb"/>
    <w:uiPriority w:val="99"/>
    <w:rsid w:val="00794FBE"/>
  </w:style>
  <w:style w:type="character" w:styleId="Hiperhivatkozs">
    <w:name w:val="Hyperlink"/>
    <w:basedOn w:val="Bekezdsalapbettpusa"/>
    <w:uiPriority w:val="99"/>
    <w:unhideWhenUsed w:val="1"/>
    <w:rsid w:val="00794FBE"/>
    <w:rPr>
      <w:color w:val="0563c1" w:themeColor="hyperlink"/>
      <w:u w:val="single"/>
    </w:rPr>
  </w:style>
  <w:style w:type="character" w:styleId="Cmsor1Char" w:customStyle="1">
    <w:name w:val="Címsor 1 Char"/>
    <w:basedOn w:val="Bekezdsalapbettpusa"/>
    <w:link w:val="Cmsor1"/>
    <w:uiPriority w:val="9"/>
    <w:rsid w:val="003A2F89"/>
    <w:rPr>
      <w:rFonts w:asciiTheme="majorHAnsi" w:cstheme="majorBidi" w:eastAsiaTheme="majorEastAsia" w:hAnsiTheme="majorHAnsi"/>
      <w:color w:val="2f5496" w:themeColor="accent1" w:themeShade="0000BF"/>
      <w:kern w:val="0"/>
      <w:sz w:val="32"/>
      <w:szCs w:val="32"/>
    </w:rPr>
  </w:style>
  <w:style w:type="character" w:styleId="Helyrzszveg">
    <w:name w:val="Placeholder Text"/>
    <w:basedOn w:val="Bekezdsalapbettpusa"/>
    <w:uiPriority w:val="99"/>
    <w:semiHidden w:val="1"/>
    <w:rsid w:val="00B625F0"/>
    <w:rPr>
      <w:color w:val="666666"/>
    </w:rPr>
  </w:style>
  <w:style w:type="character" w:styleId="Feloldatlanmegemlts">
    <w:name w:val="Unresolved Mention"/>
    <w:basedOn w:val="Bekezdsalapbettpusa"/>
    <w:uiPriority w:val="99"/>
    <w:semiHidden w:val="1"/>
    <w:unhideWhenUsed w:val="1"/>
    <w:rsid w:val="00D47E6C"/>
    <w:rPr>
      <w:color w:val="605e5c"/>
      <w:shd w:color="auto" w:fill="e1dfdd" w:val="clear"/>
    </w:rPr>
  </w:style>
  <w:style w:type="paragraph" w:styleId="Cm">
    <w:name w:val="Title"/>
    <w:basedOn w:val="Norml"/>
    <w:next w:val="Norml"/>
    <w:link w:val="CmChar"/>
    <w:uiPriority w:val="10"/>
    <w:qFormat w:val="1"/>
    <w:rsid w:val="00E812F1"/>
    <w:pPr>
      <w:spacing w:after="0" w:line="240" w:lineRule="auto"/>
      <w:contextualSpacing w:val="1"/>
    </w:pPr>
    <w:rPr>
      <w:rFonts w:asciiTheme="majorHAnsi" w:cstheme="majorBidi" w:eastAsiaTheme="majorEastAsia" w:hAnsiTheme="majorHAnsi"/>
      <w:spacing w:val="-10"/>
      <w:kern w:val="28"/>
      <w:sz w:val="56"/>
      <w:szCs w:val="56"/>
    </w:rPr>
  </w:style>
  <w:style w:type="character" w:styleId="CmChar" w:customStyle="1">
    <w:name w:val="Cím Char"/>
    <w:basedOn w:val="Bekezdsalapbettpusa"/>
    <w:link w:val="Cm"/>
    <w:uiPriority w:val="10"/>
    <w:rsid w:val="00E812F1"/>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efeb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WDyy6OqAukZucaGvOAAQvvjXmQ==">CgMxLjAyCGguZ2pkZ3hzOAByITFiMlJXekVFYUxZUWJlazNOaXM5dVUzSWNUVU1Vc2tROA==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2024-04-19T07:12:00Z</dcterms:created>
  <dc:creator>Ildi Nagy</dc:creator>
</cp:coreProperties>
</file>